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CD752" w14:textId="77777777" w:rsidR="00340370" w:rsidRPr="00340370" w:rsidRDefault="00340370" w:rsidP="00340370">
      <w:pPr>
        <w:pStyle w:val="Default"/>
        <w:rPr>
          <w:b/>
          <w:bCs/>
          <w:sz w:val="22"/>
          <w:szCs w:val="22"/>
        </w:rPr>
      </w:pPr>
      <w:r w:rsidRPr="00340370">
        <w:rPr>
          <w:b/>
          <w:bCs/>
          <w:sz w:val="22"/>
          <w:szCs w:val="22"/>
        </w:rPr>
        <w:t xml:space="preserve">UPRAVNI ODJEL ZA TURIZAM I ŠPORT </w:t>
      </w:r>
    </w:p>
    <w:p w14:paraId="6DF44426" w14:textId="77777777" w:rsidR="00340370" w:rsidRPr="00340370" w:rsidRDefault="00340370" w:rsidP="00340370">
      <w:pPr>
        <w:pStyle w:val="Default"/>
        <w:rPr>
          <w:sz w:val="22"/>
          <w:szCs w:val="22"/>
        </w:rPr>
      </w:pPr>
    </w:p>
    <w:p w14:paraId="212D5FAC" w14:textId="77777777" w:rsidR="00340370" w:rsidRPr="00340370" w:rsidRDefault="00340370" w:rsidP="00340370">
      <w:pPr>
        <w:pStyle w:val="Default"/>
        <w:rPr>
          <w:sz w:val="22"/>
          <w:szCs w:val="22"/>
        </w:rPr>
      </w:pPr>
      <w:r w:rsidRPr="00340370">
        <w:rPr>
          <w:sz w:val="22"/>
          <w:szCs w:val="22"/>
        </w:rPr>
        <w:t xml:space="preserve">Obrazloženje Rebalansa I – provedba Odluke o ustrojstvu upravnih tijela Grada Dubrovnika (Službeni glasnik br.8/2026). </w:t>
      </w:r>
    </w:p>
    <w:p w14:paraId="1E3B6CBC" w14:textId="77777777" w:rsidR="00340370" w:rsidRPr="00340370" w:rsidRDefault="00340370" w:rsidP="00340370">
      <w:pPr>
        <w:pStyle w:val="Default"/>
        <w:rPr>
          <w:sz w:val="22"/>
          <w:szCs w:val="22"/>
        </w:rPr>
      </w:pPr>
    </w:p>
    <w:p w14:paraId="64BC1F20" w14:textId="77777777" w:rsidR="00340370" w:rsidRPr="00340370" w:rsidRDefault="00340370" w:rsidP="00340370">
      <w:pPr>
        <w:pStyle w:val="Default"/>
        <w:rPr>
          <w:sz w:val="22"/>
          <w:szCs w:val="22"/>
        </w:rPr>
      </w:pPr>
      <w:r w:rsidRPr="00340370">
        <w:rPr>
          <w:sz w:val="22"/>
          <w:szCs w:val="22"/>
        </w:rPr>
        <w:t xml:space="preserve">Predmetna Odluka o ustrojstvu upravnih tijela Grada Dubrovnika donesena je temeljem članka 53. Zakona o lokalnoj i područnoj (regionalnoj) samoupravi i članka 33. Statuta Grada Dubrovnika. Navedenom Odlukom ustrojava se novi Upravni odjel za turizam i šport koji preuzima poslove koji su bili u djelokrugu rada Upravnog odjela za kulturu, baštinu i turizam te Upravnog odjela za obrazovanje, šport, socijalnu skrb i civilno društvo. </w:t>
      </w:r>
    </w:p>
    <w:p w14:paraId="3BB79320" w14:textId="77777777" w:rsidR="00340370" w:rsidRPr="00340370" w:rsidRDefault="00340370" w:rsidP="00340370">
      <w:pPr>
        <w:pStyle w:val="Default"/>
        <w:rPr>
          <w:sz w:val="22"/>
          <w:szCs w:val="22"/>
        </w:rPr>
      </w:pPr>
    </w:p>
    <w:p w14:paraId="20030012" w14:textId="77777777" w:rsidR="00340370" w:rsidRPr="00340370" w:rsidRDefault="00340370" w:rsidP="00340370">
      <w:pPr>
        <w:pStyle w:val="Default"/>
        <w:rPr>
          <w:b/>
          <w:bCs/>
          <w:sz w:val="22"/>
          <w:szCs w:val="22"/>
        </w:rPr>
      </w:pPr>
      <w:r w:rsidRPr="00340370">
        <w:rPr>
          <w:b/>
          <w:bCs/>
          <w:sz w:val="22"/>
          <w:szCs w:val="22"/>
        </w:rPr>
        <w:t xml:space="preserve">PRIHODI </w:t>
      </w:r>
    </w:p>
    <w:p w14:paraId="25AF2E6A" w14:textId="77777777" w:rsidR="00340370" w:rsidRPr="00340370" w:rsidRDefault="00340370" w:rsidP="00340370">
      <w:pPr>
        <w:pStyle w:val="Default"/>
        <w:rPr>
          <w:sz w:val="22"/>
          <w:szCs w:val="22"/>
        </w:rPr>
      </w:pPr>
    </w:p>
    <w:p w14:paraId="2E26662B" w14:textId="77777777" w:rsidR="00340370" w:rsidRPr="00340370" w:rsidRDefault="00340370" w:rsidP="00340370">
      <w:pPr>
        <w:pStyle w:val="Default"/>
        <w:rPr>
          <w:sz w:val="22"/>
          <w:szCs w:val="22"/>
        </w:rPr>
      </w:pPr>
      <w:r w:rsidRPr="00340370">
        <w:rPr>
          <w:sz w:val="22"/>
          <w:szCs w:val="22"/>
        </w:rPr>
        <w:t xml:space="preserve">Nakon ustroja Upravnog odjela za turizam i šport planirani prihodi odjela iznose 2.504.000 €. </w:t>
      </w:r>
    </w:p>
    <w:p w14:paraId="122A38DF" w14:textId="77777777" w:rsidR="00340370" w:rsidRPr="00340370" w:rsidRDefault="00340370" w:rsidP="00340370">
      <w:pPr>
        <w:pStyle w:val="Default"/>
        <w:rPr>
          <w:sz w:val="22"/>
          <w:szCs w:val="22"/>
        </w:rPr>
      </w:pPr>
      <w:r w:rsidRPr="00340370">
        <w:rPr>
          <w:sz w:val="22"/>
          <w:szCs w:val="22"/>
        </w:rPr>
        <w:t xml:space="preserve">Navedeni prihodi preustrojem prelaze iz Upravnog odjela za kulturu, baštinu i turizam te proračunskog korisnika Javna ustanova športski objekti Dubrovnik. </w:t>
      </w:r>
    </w:p>
    <w:p w14:paraId="735B8FE0" w14:textId="77777777" w:rsidR="00340370" w:rsidRPr="00340370" w:rsidRDefault="00340370" w:rsidP="00340370">
      <w:pPr>
        <w:pStyle w:val="Default"/>
        <w:rPr>
          <w:sz w:val="22"/>
          <w:szCs w:val="22"/>
        </w:rPr>
      </w:pPr>
    </w:p>
    <w:p w14:paraId="78D46DCB" w14:textId="77777777" w:rsidR="00340370" w:rsidRPr="00340370" w:rsidRDefault="00340370" w:rsidP="00340370">
      <w:pPr>
        <w:pStyle w:val="Default"/>
        <w:rPr>
          <w:b/>
          <w:bCs/>
          <w:sz w:val="22"/>
          <w:szCs w:val="22"/>
        </w:rPr>
      </w:pPr>
      <w:r w:rsidRPr="00340370">
        <w:rPr>
          <w:b/>
          <w:bCs/>
          <w:sz w:val="22"/>
          <w:szCs w:val="22"/>
        </w:rPr>
        <w:t xml:space="preserve">RASHODI </w:t>
      </w:r>
    </w:p>
    <w:p w14:paraId="3FE7A0A6" w14:textId="77777777" w:rsidR="00340370" w:rsidRPr="00340370" w:rsidRDefault="00340370" w:rsidP="00340370">
      <w:pPr>
        <w:pStyle w:val="Default"/>
        <w:rPr>
          <w:sz w:val="22"/>
          <w:szCs w:val="22"/>
        </w:rPr>
      </w:pPr>
    </w:p>
    <w:p w14:paraId="0884FA16" w14:textId="77777777" w:rsidR="00340370" w:rsidRPr="00340370" w:rsidRDefault="00340370" w:rsidP="00340370">
      <w:pPr>
        <w:pStyle w:val="Default"/>
        <w:rPr>
          <w:sz w:val="22"/>
          <w:szCs w:val="22"/>
        </w:rPr>
      </w:pPr>
      <w:r w:rsidRPr="00340370">
        <w:rPr>
          <w:sz w:val="22"/>
          <w:szCs w:val="22"/>
        </w:rPr>
        <w:t xml:space="preserve">Nakon ustroja Upravnog odjela za turizam i šport planirani rashodi odjela iznose 4.880.794 €. </w:t>
      </w:r>
    </w:p>
    <w:p w14:paraId="707AE2D9" w14:textId="77777777" w:rsidR="00340370" w:rsidRPr="00340370" w:rsidRDefault="00340370" w:rsidP="00340370">
      <w:pPr>
        <w:pStyle w:val="Default"/>
        <w:rPr>
          <w:sz w:val="22"/>
          <w:szCs w:val="22"/>
        </w:rPr>
      </w:pPr>
      <w:r w:rsidRPr="00340370">
        <w:rPr>
          <w:sz w:val="22"/>
          <w:szCs w:val="22"/>
        </w:rPr>
        <w:t xml:space="preserve">Uz sve postojeće aktivnosti iz dosadašnjih nadležnih odjela, UO za turizam i šport na rashodovnoj strani obuhvaća jednu novu aktivnost – Potpora za sportsku izvrsnost klubova za koju je planirano 80.000 eura. </w:t>
      </w:r>
    </w:p>
    <w:p w14:paraId="0B6CB2DA" w14:textId="355D9C43" w:rsidR="00340370" w:rsidRPr="00340370" w:rsidRDefault="00340370" w:rsidP="00340370">
      <w:pPr>
        <w:rPr>
          <w:rFonts w:ascii="Arial" w:hAnsi="Arial" w:cs="Arial"/>
          <w:sz w:val="22"/>
          <w:szCs w:val="22"/>
        </w:rPr>
      </w:pPr>
      <w:r w:rsidRPr="00340370">
        <w:rPr>
          <w:rFonts w:ascii="Arial" w:hAnsi="Arial" w:cs="Arial"/>
          <w:sz w:val="22"/>
          <w:szCs w:val="22"/>
        </w:rPr>
        <w:t>Kako je već spomenuto, u nadležnost novoosnovanog upravnog odjela prelazi proračunski korisnik Javna ustanova športski objekti Dubrovnik čiji je financijski plan konsolidiranog proračuna.</w:t>
      </w:r>
    </w:p>
    <w:sectPr w:rsidR="00340370" w:rsidRPr="00340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70"/>
    <w:rsid w:val="00340370"/>
    <w:rsid w:val="0095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8E4C"/>
  <w15:chartTrackingRefBased/>
  <w15:docId w15:val="{CFE978D1-B9CA-4122-8499-622BC730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3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3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3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3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3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3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37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40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Anavi Vukanović</dc:creator>
  <cp:keywords/>
  <dc:description/>
  <cp:lastModifiedBy>Anavi Vukanović</cp:lastModifiedBy>
  <cp:revision>1</cp:revision>
  <dcterms:created xsi:type="dcterms:W3CDTF">2026-07-28T07:22:00Z</dcterms:created>
  <dcterms:modified xsi:type="dcterms:W3CDTF">2026-07-28T07:23:00Z</dcterms:modified>
</cp:coreProperties>
</file>